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电站维护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both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东山街道办事处   </w:t>
      </w:r>
    </w:p>
    <w:p>
      <w:pPr>
        <w:widowControl/>
        <w:spacing w:line="432" w:lineRule="atLeast"/>
        <w:jc w:val="both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43"/>
        <w:gridCol w:w="1425"/>
        <w:gridCol w:w="795"/>
        <w:gridCol w:w="725"/>
        <w:gridCol w:w="310"/>
        <w:gridCol w:w="1455"/>
        <w:gridCol w:w="360"/>
        <w:gridCol w:w="930"/>
        <w:gridCol w:w="1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电站维护支出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45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东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山街道办事处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931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default" w:ascii="Arial" w:hAnsi="Arial" w:eastAsia="宋体" w:cs="Arial"/>
                <w:kern w:val="0"/>
              </w:rPr>
              <w:t>√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default" w:ascii="Arial" w:hAnsi="Arial" w:eastAsia="宋体" w:cs="Arial"/>
                <w:kern w:val="0"/>
              </w:rPr>
              <w:t>√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01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default" w:ascii="Arial" w:hAnsi="Arial" w:eastAsia="宋体" w:cs="Arial"/>
                <w:kern w:val="0"/>
              </w:rPr>
              <w:t>√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79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29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1029.82</w:t>
            </w:r>
          </w:p>
        </w:tc>
        <w:tc>
          <w:tcPr>
            <w:tcW w:w="1035" w:type="dxa"/>
            <w:gridSpan w:val="2"/>
            <w:vAlign w:val="bottom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667.5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64.81%</w:t>
            </w:r>
          </w:p>
        </w:tc>
        <w:tc>
          <w:tcPr>
            <w:tcW w:w="229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12.96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11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highlight w:val="none"/>
              </w:rPr>
            </w:pPr>
            <w:r>
              <w:rPr>
                <w:rFonts w:hint="eastAsia" w:ascii="宋体" w:hAnsi="宋体" w:eastAsia="宋体" w:cs="仿宋_GB2312"/>
                <w:kern w:val="0"/>
                <w:highlight w:val="none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highlight w:val="none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highlight w:val="none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highlight w:val="none"/>
                <w:lang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数量指标（10分）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泵站数量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质量指标（10分）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维修及验收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验收合格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验收合格</w:t>
            </w:r>
            <w:bookmarkStart w:id="0" w:name="_GoBack"/>
            <w:bookmarkEnd w:id="0"/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时效指标（10分）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在合同规定时间完工（10分）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成本指标（10分）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总支出超概算（10分）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≤10%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≤10%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经济效益指标（10分）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保证农 民收入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增收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增收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社会效益指标（10分）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改善居民居住环境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生态效益指标（5分）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减少洪灾，保护生态安全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可持续影响指标（5分）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延长使用寿命，能循环使用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≥5年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5年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highlight w:val="none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highlight w:val="none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highlight w:val="none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满意度指标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居民满意度</w:t>
            </w:r>
          </w:p>
        </w:tc>
        <w:tc>
          <w:tcPr>
            <w:tcW w:w="145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≥90%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95%</w:t>
            </w:r>
          </w:p>
        </w:tc>
        <w:tc>
          <w:tcPr>
            <w:tcW w:w="100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1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90.96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9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部分工程未能按时开竣工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9"/>
            <w:vAlign w:val="center"/>
          </w:tcPr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1.合理编制预算，加强资金管理，合理安排预算，规范使用资金渠道</w:t>
            </w:r>
          </w:p>
          <w:p>
            <w:pPr>
              <w:widowControl/>
              <w:jc w:val="left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2.对各个项目及时跟进，保证施工进度，全心全意干实事，努力使人民群众满意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TW"/>
              </w:rPr>
              <w:t>建立健全绩效指标体系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CN"/>
              </w:rPr>
              <w:t>。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TW"/>
              </w:rPr>
              <w:t>根据自身项目特点，优先选择最能反映绩效管理要求的关键性指标</w:t>
            </w:r>
            <w:r>
              <w:rPr>
                <w:rFonts w:hint="eastAsia" w:ascii="宋体" w:hAnsi="宋体" w:cs="Times New Roman"/>
                <w:color w:val="000000"/>
                <w:sz w:val="20"/>
                <w:szCs w:val="22"/>
                <w:lang w:val="zh-TW"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000000"/>
                <w:sz w:val="20"/>
                <w:szCs w:val="22"/>
                <w:lang w:val="zh-TW" w:eastAsia="zh-TW"/>
              </w:rPr>
              <w:t>增设项目资金投放比重高的业务产出指标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9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54D53BA"/>
    <w:rsid w:val="05AB12B6"/>
    <w:rsid w:val="13D810AE"/>
    <w:rsid w:val="1B514B33"/>
    <w:rsid w:val="20731DAC"/>
    <w:rsid w:val="2AA30E6A"/>
    <w:rsid w:val="33F36D85"/>
    <w:rsid w:val="34710511"/>
    <w:rsid w:val="37FF4406"/>
    <w:rsid w:val="38234579"/>
    <w:rsid w:val="3C79196C"/>
    <w:rsid w:val="428D10FF"/>
    <w:rsid w:val="435618E0"/>
    <w:rsid w:val="4BE01A8F"/>
    <w:rsid w:val="6ADC75B8"/>
    <w:rsid w:val="72DC51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Administrator</cp:lastModifiedBy>
  <cp:lastPrinted>2021-06-02T08:59:00Z</cp:lastPrinted>
  <dcterms:modified xsi:type="dcterms:W3CDTF">2021-07-02T09:33:50Z</dcterms:modified>
  <dc:title>附件1：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FA07502876E14D019BCD29EF77C5A465</vt:lpwstr>
  </property>
</Properties>
</file>